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EA72F" w14:textId="3C59BA1E" w:rsidR="005D0347" w:rsidRPr="007D3E20" w:rsidRDefault="005D0347" w:rsidP="007D3E20">
      <w:pPr>
        <w:pStyle w:val="Default"/>
        <w:ind w:left="-180"/>
        <w:rPr>
          <w:color w:val="auto"/>
        </w:rPr>
      </w:pPr>
      <w:r w:rsidRPr="007D3E20">
        <w:rPr>
          <w:b/>
          <w:bCs/>
          <w:color w:val="auto"/>
        </w:rPr>
        <w:t xml:space="preserve">Bond Act Sign </w:t>
      </w:r>
    </w:p>
    <w:p w14:paraId="4140A21F" w14:textId="77777777" w:rsidR="005D0347" w:rsidRPr="007D3E20" w:rsidRDefault="005D0347" w:rsidP="007D3E20">
      <w:pPr>
        <w:pStyle w:val="Default"/>
        <w:ind w:left="-180"/>
        <w:rPr>
          <w:color w:val="auto"/>
        </w:rPr>
      </w:pPr>
      <w:r w:rsidRPr="007D3E20">
        <w:rPr>
          <w:color w:val="auto"/>
        </w:rPr>
        <w:t xml:space="preserve">A sign acknowledging the California Drought, Water, Parks, Climate, Coastal Protection, and Outdoor Access for All Act of 2018 as the funding source for the project must be installed during construction and at completion (PRC §80001(b)(3)). If appropriate, the same sign can be used during construction and completion. </w:t>
      </w:r>
    </w:p>
    <w:p w14:paraId="0DDE2F88" w14:textId="77777777" w:rsidR="0072192B" w:rsidRPr="007D3E20" w:rsidRDefault="0072192B" w:rsidP="007D3E20">
      <w:pPr>
        <w:pStyle w:val="Default"/>
        <w:ind w:left="-180"/>
        <w:rPr>
          <w:b/>
          <w:bCs/>
          <w:color w:val="auto"/>
        </w:rPr>
      </w:pPr>
    </w:p>
    <w:p w14:paraId="67985640" w14:textId="010A940C" w:rsidR="005D0347" w:rsidRPr="007D3E20" w:rsidRDefault="005D0347" w:rsidP="007D3E20">
      <w:pPr>
        <w:pStyle w:val="Default"/>
        <w:ind w:left="-180"/>
        <w:rPr>
          <w:color w:val="auto"/>
        </w:rPr>
      </w:pPr>
      <w:r w:rsidRPr="007D3E20">
        <w:rPr>
          <w:b/>
          <w:bCs/>
          <w:color w:val="auto"/>
        </w:rPr>
        <w:t xml:space="preserve">Sign </w:t>
      </w:r>
      <w:r w:rsidR="0072192B" w:rsidRPr="007D3E20">
        <w:rPr>
          <w:b/>
          <w:bCs/>
          <w:color w:val="auto"/>
        </w:rPr>
        <w:t>R</w:t>
      </w:r>
      <w:r w:rsidRPr="007D3E20">
        <w:rPr>
          <w:b/>
          <w:bCs/>
          <w:color w:val="auto"/>
        </w:rPr>
        <w:t xml:space="preserve">equirements </w:t>
      </w:r>
    </w:p>
    <w:p w14:paraId="5A31D108" w14:textId="77777777" w:rsidR="005D0347" w:rsidRPr="007D3E20" w:rsidRDefault="005D0347" w:rsidP="007D3E20">
      <w:pPr>
        <w:pStyle w:val="Default"/>
        <w:ind w:left="-180" w:right="-360"/>
        <w:rPr>
          <w:color w:val="auto"/>
        </w:rPr>
      </w:pPr>
      <w:r w:rsidRPr="007D3E20">
        <w:rPr>
          <w:color w:val="auto"/>
        </w:rPr>
        <w:t xml:space="preserve">The sign must be available during construction, at the final inspection of the PROJECT, and remain in place for a minimum of four (4) years from date of PROJECT completion. There is no minimum or maximum size other than the minimum size for the logo, </w:t>
      </w:r>
      <w:proofErr w:type="gramStart"/>
      <w:r w:rsidRPr="007D3E20">
        <w:rPr>
          <w:color w:val="auto"/>
        </w:rPr>
        <w:t>as long as</w:t>
      </w:r>
      <w:proofErr w:type="gramEnd"/>
      <w:r w:rsidRPr="007D3E20">
        <w:rPr>
          <w:color w:val="auto"/>
        </w:rPr>
        <w:t xml:space="preserve"> the sign contains the required wording. </w:t>
      </w:r>
    </w:p>
    <w:p w14:paraId="5F8CC107" w14:textId="77777777" w:rsidR="0072192B" w:rsidRPr="007D3E20" w:rsidRDefault="0072192B" w:rsidP="007D3E20">
      <w:pPr>
        <w:pStyle w:val="Default"/>
        <w:ind w:left="-180"/>
        <w:rPr>
          <w:b/>
          <w:bCs/>
          <w:color w:val="auto"/>
        </w:rPr>
      </w:pPr>
    </w:p>
    <w:p w14:paraId="442CFC71" w14:textId="1FD23D77" w:rsidR="005D0347" w:rsidRPr="007D3E20" w:rsidRDefault="005D0347" w:rsidP="007D3E20">
      <w:pPr>
        <w:pStyle w:val="Default"/>
        <w:ind w:left="-180"/>
        <w:rPr>
          <w:color w:val="auto"/>
        </w:rPr>
      </w:pPr>
      <w:r w:rsidRPr="007D3E20">
        <w:rPr>
          <w:b/>
          <w:bCs/>
          <w:color w:val="auto"/>
        </w:rPr>
        <w:t xml:space="preserve">Sign Language </w:t>
      </w:r>
    </w:p>
    <w:p w14:paraId="0CDD6168" w14:textId="77777777" w:rsidR="005D0347" w:rsidRPr="007D3E20" w:rsidRDefault="005D0347" w:rsidP="007D3E20">
      <w:pPr>
        <w:pStyle w:val="Default"/>
        <w:ind w:left="-180"/>
        <w:rPr>
          <w:color w:val="auto"/>
        </w:rPr>
      </w:pPr>
      <w:r w:rsidRPr="007D3E20">
        <w:rPr>
          <w:color w:val="auto"/>
        </w:rPr>
        <w:t xml:space="preserve">All signs must contain the following language: </w:t>
      </w:r>
    </w:p>
    <w:p w14:paraId="79D9D664" w14:textId="77777777" w:rsidR="007D3E20" w:rsidRPr="007D3E20" w:rsidRDefault="007D3E20" w:rsidP="007D3E20">
      <w:pPr>
        <w:pStyle w:val="Default"/>
        <w:ind w:left="-180"/>
        <w:rPr>
          <w:color w:val="auto"/>
        </w:rPr>
      </w:pPr>
    </w:p>
    <w:p w14:paraId="23EE8AE8" w14:textId="689D6934" w:rsidR="005D0347" w:rsidRPr="007D3E20" w:rsidRDefault="005D0347" w:rsidP="007D3E20">
      <w:pPr>
        <w:pStyle w:val="Default"/>
        <w:ind w:left="-180"/>
        <w:rPr>
          <w:color w:val="auto"/>
        </w:rPr>
      </w:pPr>
      <w:r w:rsidRPr="007D3E20">
        <w:rPr>
          <w:color w:val="auto"/>
        </w:rPr>
        <w:t xml:space="preserve">GAVIN NEWSOM, GOVERNOR Wade Crowfoot, Secretary for Natural Resources Armando Quintero, Director, California Department of </w:t>
      </w:r>
      <w:proofErr w:type="gramStart"/>
      <w:r w:rsidRPr="007D3E20">
        <w:rPr>
          <w:color w:val="auto"/>
        </w:rPr>
        <w:t>Parks</w:t>
      </w:r>
      <w:proofErr w:type="gramEnd"/>
      <w:r w:rsidRPr="007D3E20">
        <w:rPr>
          <w:color w:val="auto"/>
        </w:rPr>
        <w:t xml:space="preserve"> and Recreation </w:t>
      </w:r>
    </w:p>
    <w:p w14:paraId="5E652085" w14:textId="77777777" w:rsidR="007D3E20" w:rsidRPr="007D3E20" w:rsidRDefault="007D3E20" w:rsidP="007D3E20">
      <w:pPr>
        <w:pStyle w:val="Default"/>
        <w:ind w:left="-180"/>
        <w:rPr>
          <w:color w:val="auto"/>
        </w:rPr>
      </w:pPr>
    </w:p>
    <w:p w14:paraId="11539BA2" w14:textId="736AAC69" w:rsidR="005D0347" w:rsidRPr="007D3E20" w:rsidRDefault="005D0347" w:rsidP="007D3E20">
      <w:pPr>
        <w:pStyle w:val="Default"/>
        <w:ind w:left="-180"/>
        <w:rPr>
          <w:color w:val="auto"/>
        </w:rPr>
      </w:pPr>
      <w:r w:rsidRPr="007D3E20">
        <w:rPr>
          <w:color w:val="auto"/>
        </w:rPr>
        <w:t xml:space="preserve">Use the names of the current officials. The name of the director of the local agency or other governing body may be added. The sign may also include names (and/or logos) of other partners, organizations, </w:t>
      </w:r>
      <w:proofErr w:type="gramStart"/>
      <w:r w:rsidRPr="007D3E20">
        <w:rPr>
          <w:color w:val="auto"/>
        </w:rPr>
        <w:t>individuals</w:t>
      </w:r>
      <w:proofErr w:type="gramEnd"/>
      <w:r w:rsidRPr="007D3E20">
        <w:rPr>
          <w:color w:val="auto"/>
        </w:rPr>
        <w:t xml:space="preserve"> and elected representatives. </w:t>
      </w:r>
    </w:p>
    <w:p w14:paraId="70C94BAA" w14:textId="77777777" w:rsidR="0072192B" w:rsidRPr="007D3E20" w:rsidRDefault="0072192B" w:rsidP="007D3E20">
      <w:pPr>
        <w:pStyle w:val="Default"/>
        <w:ind w:left="-180"/>
        <w:rPr>
          <w:b/>
          <w:bCs/>
          <w:color w:val="auto"/>
        </w:rPr>
      </w:pPr>
    </w:p>
    <w:p w14:paraId="4F8655EA" w14:textId="35D613FB" w:rsidR="005D0347" w:rsidRPr="007D3E20" w:rsidRDefault="005D0347" w:rsidP="007D3E20">
      <w:pPr>
        <w:pStyle w:val="Default"/>
        <w:ind w:left="-180"/>
        <w:rPr>
          <w:color w:val="auto"/>
        </w:rPr>
      </w:pPr>
      <w:r w:rsidRPr="007D3E20">
        <w:rPr>
          <w:b/>
          <w:bCs/>
          <w:color w:val="auto"/>
        </w:rPr>
        <w:t xml:space="preserve">Logo </w:t>
      </w:r>
    </w:p>
    <w:p w14:paraId="497C9E05" w14:textId="745EC9A5" w:rsidR="005D0347" w:rsidRPr="007D3E20" w:rsidRDefault="005D0347" w:rsidP="007D3E20">
      <w:pPr>
        <w:pStyle w:val="Default"/>
        <w:ind w:left="-180"/>
        <w:rPr>
          <w:color w:val="auto"/>
        </w:rPr>
      </w:pPr>
      <w:r w:rsidRPr="007D3E20">
        <w:rPr>
          <w:color w:val="auto"/>
        </w:rPr>
        <w:t>All signs must display the Parks and Water Bond Act</w:t>
      </w:r>
      <w:r w:rsidR="007D3E20" w:rsidRPr="007D3E20">
        <w:rPr>
          <w:color w:val="auto"/>
        </w:rPr>
        <w:t xml:space="preserve">. </w:t>
      </w:r>
      <w:r w:rsidRPr="007D3E20">
        <w:rPr>
          <w:color w:val="auto"/>
        </w:rPr>
        <w:t xml:space="preserve">Display the logo to maximize visibility and durability. </w:t>
      </w:r>
    </w:p>
    <w:p w14:paraId="03CEEE68" w14:textId="164D7176" w:rsidR="005D0347" w:rsidRPr="007D3E20" w:rsidRDefault="005D0347" w:rsidP="007D3E20">
      <w:pPr>
        <w:pStyle w:val="Default"/>
        <w:ind w:left="-180"/>
        <w:rPr>
          <w:color w:val="auto"/>
        </w:rPr>
      </w:pPr>
      <w:r w:rsidRPr="007D3E20">
        <w:rPr>
          <w:color w:val="auto"/>
        </w:rPr>
        <w:t>Logo Artwork:</w:t>
      </w:r>
    </w:p>
    <w:p w14:paraId="702A1ABB" w14:textId="77777777" w:rsidR="005D0347" w:rsidRPr="007D3E20" w:rsidRDefault="005D0347" w:rsidP="007D3E20">
      <w:pPr>
        <w:numPr>
          <w:ilvl w:val="0"/>
          <w:numId w:val="1"/>
        </w:numPr>
        <w:shd w:val="clear" w:color="auto" w:fill="FFFFFF"/>
        <w:spacing w:before="100" w:beforeAutospacing="1" w:after="0" w:line="240" w:lineRule="auto"/>
        <w:ind w:left="180"/>
        <w:rPr>
          <w:rFonts w:ascii="Arial" w:hAnsi="Arial" w:cs="Arial"/>
          <w:color w:val="000000"/>
          <w:sz w:val="24"/>
          <w:szCs w:val="24"/>
        </w:rPr>
      </w:pPr>
      <w:hyperlink r:id="rId7" w:history="1">
        <w:r w:rsidRPr="007D3E20">
          <w:rPr>
            <w:rStyle w:val="Hyperlink"/>
            <w:rFonts w:ascii="Arial" w:hAnsi="Arial" w:cs="Arial"/>
            <w:color w:val="0073B4"/>
            <w:sz w:val="24"/>
            <w:szCs w:val="24"/>
            <w:u w:val="none"/>
          </w:rPr>
          <w:t>Proposition 68 [JPG]</w:t>
        </w:r>
      </w:hyperlink>
    </w:p>
    <w:p w14:paraId="1A505DC4" w14:textId="77777777" w:rsidR="005D0347" w:rsidRPr="007D3E20" w:rsidRDefault="005D0347" w:rsidP="007D3E20">
      <w:pPr>
        <w:numPr>
          <w:ilvl w:val="0"/>
          <w:numId w:val="1"/>
        </w:numPr>
        <w:shd w:val="clear" w:color="auto" w:fill="FFFFFF"/>
        <w:spacing w:before="100" w:beforeAutospacing="1" w:after="0" w:line="240" w:lineRule="auto"/>
        <w:ind w:left="180"/>
        <w:rPr>
          <w:rFonts w:ascii="Arial" w:hAnsi="Arial" w:cs="Arial"/>
          <w:color w:val="000000"/>
          <w:sz w:val="24"/>
          <w:szCs w:val="24"/>
        </w:rPr>
      </w:pPr>
      <w:hyperlink r:id="rId8" w:history="1">
        <w:r w:rsidRPr="007D3E20">
          <w:rPr>
            <w:rStyle w:val="Hyperlink"/>
            <w:rFonts w:ascii="Arial" w:hAnsi="Arial" w:cs="Arial"/>
            <w:color w:val="0073B4"/>
            <w:sz w:val="24"/>
            <w:szCs w:val="24"/>
            <w:u w:val="none"/>
          </w:rPr>
          <w:t>Proposition 68 [PDF]</w:t>
        </w:r>
      </w:hyperlink>
    </w:p>
    <w:p w14:paraId="1829D5FD" w14:textId="45E756F9" w:rsidR="005D0347" w:rsidRPr="007D3E20" w:rsidRDefault="005D0347" w:rsidP="007D3E20">
      <w:pPr>
        <w:numPr>
          <w:ilvl w:val="0"/>
          <w:numId w:val="1"/>
        </w:numPr>
        <w:shd w:val="clear" w:color="auto" w:fill="FFFFFF"/>
        <w:spacing w:before="100" w:beforeAutospacing="1" w:after="0" w:line="240" w:lineRule="auto"/>
        <w:ind w:left="180"/>
        <w:rPr>
          <w:rFonts w:ascii="Arial" w:hAnsi="Arial" w:cs="Arial"/>
          <w:color w:val="000000"/>
          <w:sz w:val="24"/>
          <w:szCs w:val="24"/>
        </w:rPr>
      </w:pPr>
      <w:hyperlink r:id="rId9" w:history="1">
        <w:r w:rsidRPr="007D3E20">
          <w:rPr>
            <w:rStyle w:val="Hyperlink"/>
            <w:rFonts w:ascii="Arial" w:hAnsi="Arial" w:cs="Arial"/>
            <w:color w:val="0073B4"/>
            <w:sz w:val="24"/>
            <w:szCs w:val="24"/>
            <w:u w:val="none"/>
          </w:rPr>
          <w:t>Proposition 68 [PNG]</w:t>
        </w:r>
      </w:hyperlink>
    </w:p>
    <w:p w14:paraId="56E46061" w14:textId="77777777" w:rsidR="005D0347" w:rsidRPr="007D3E20" w:rsidRDefault="005D0347" w:rsidP="007D3E20">
      <w:pPr>
        <w:pStyle w:val="Default"/>
        <w:ind w:left="-180"/>
      </w:pPr>
    </w:p>
    <w:p w14:paraId="6F9AD775" w14:textId="433B5979" w:rsidR="005D0347" w:rsidRPr="007D3E20" w:rsidRDefault="005D0347" w:rsidP="007D3E20">
      <w:pPr>
        <w:pStyle w:val="Default"/>
        <w:ind w:left="-180"/>
      </w:pPr>
      <w:r w:rsidRPr="007D3E20">
        <w:t xml:space="preserve">Each edge of the logo must be a minimum of 24″ x 24″. Exceptions may be approved, when appropriate, at OGALS’ discretion. </w:t>
      </w:r>
    </w:p>
    <w:p w14:paraId="41C3E74C" w14:textId="77777777" w:rsidR="007D3E20" w:rsidRPr="007D3E20" w:rsidRDefault="007D3E20" w:rsidP="007D3E20">
      <w:pPr>
        <w:pStyle w:val="Default"/>
        <w:ind w:left="-180"/>
        <w:rPr>
          <w:b/>
          <w:bCs/>
        </w:rPr>
      </w:pPr>
    </w:p>
    <w:p w14:paraId="2248A176" w14:textId="3502A6C0" w:rsidR="005D0347" w:rsidRPr="007D3E20" w:rsidRDefault="005D0347" w:rsidP="007D3E20">
      <w:pPr>
        <w:pStyle w:val="Default"/>
        <w:ind w:left="-180"/>
      </w:pPr>
      <w:r w:rsidRPr="007D3E20">
        <w:rPr>
          <w:b/>
          <w:bCs/>
        </w:rPr>
        <w:t xml:space="preserve">Sign Construction </w:t>
      </w:r>
    </w:p>
    <w:p w14:paraId="5766EC61" w14:textId="77777777" w:rsidR="005D0347" w:rsidRPr="007D3E20" w:rsidRDefault="005D0347" w:rsidP="007D3E20">
      <w:pPr>
        <w:pStyle w:val="Default"/>
        <w:ind w:left="-180"/>
      </w:pPr>
      <w:r w:rsidRPr="007D3E20">
        <w:t xml:space="preserve">All materials used shall be durable and resistant to the elements and graffiti. </w:t>
      </w:r>
    </w:p>
    <w:p w14:paraId="26A0D49E" w14:textId="77777777" w:rsidR="007D3E20" w:rsidRPr="007D3E20" w:rsidRDefault="007D3E20" w:rsidP="007D3E20">
      <w:pPr>
        <w:pStyle w:val="Default"/>
        <w:ind w:left="-180"/>
        <w:rPr>
          <w:b/>
          <w:bCs/>
        </w:rPr>
      </w:pPr>
    </w:p>
    <w:p w14:paraId="22872E24" w14:textId="138D1665" w:rsidR="005D0347" w:rsidRPr="007D3E20" w:rsidRDefault="005D0347" w:rsidP="007D3E20">
      <w:pPr>
        <w:pStyle w:val="Default"/>
        <w:ind w:left="-180"/>
      </w:pPr>
      <w:r w:rsidRPr="007D3E20">
        <w:rPr>
          <w:b/>
          <w:bCs/>
        </w:rPr>
        <w:t xml:space="preserve">Sign Cost </w:t>
      </w:r>
    </w:p>
    <w:p w14:paraId="3701D9F2" w14:textId="77777777" w:rsidR="005D0347" w:rsidRPr="007D3E20" w:rsidRDefault="005D0347" w:rsidP="007D3E20">
      <w:pPr>
        <w:pStyle w:val="Default"/>
        <w:ind w:left="-180"/>
      </w:pPr>
      <w:r w:rsidRPr="007D3E20">
        <w:t xml:space="preserve">The cost of the sign(s) is an eligible PROJECT cost. Permanent signage is encouraged. </w:t>
      </w:r>
    </w:p>
    <w:p w14:paraId="1F7A5CFB" w14:textId="77777777" w:rsidR="007D3E20" w:rsidRPr="007D3E20" w:rsidRDefault="007D3E20" w:rsidP="007D3E20">
      <w:pPr>
        <w:pStyle w:val="Default"/>
        <w:ind w:left="-180"/>
        <w:rPr>
          <w:b/>
          <w:bCs/>
        </w:rPr>
      </w:pPr>
    </w:p>
    <w:p w14:paraId="5D12DB99" w14:textId="03098685" w:rsidR="005D0347" w:rsidRPr="007D3E20" w:rsidRDefault="005D0347" w:rsidP="007D3E20">
      <w:pPr>
        <w:pStyle w:val="Default"/>
        <w:ind w:left="-180"/>
      </w:pPr>
      <w:r w:rsidRPr="007D3E20">
        <w:rPr>
          <w:b/>
          <w:bCs/>
        </w:rPr>
        <w:t xml:space="preserve">Appropriateness of Signs </w:t>
      </w:r>
    </w:p>
    <w:p w14:paraId="377F6FBF" w14:textId="77777777" w:rsidR="005D0347" w:rsidRPr="007D3E20" w:rsidRDefault="005D0347" w:rsidP="007D3E20">
      <w:pPr>
        <w:pStyle w:val="Default"/>
        <w:ind w:left="-180"/>
      </w:pPr>
      <w:r w:rsidRPr="007D3E20">
        <w:t xml:space="preserve">For projects where the required sign may be out of place or affected by local sign ordinances, OGALS may authorize a sign that is more appropriate to the project. </w:t>
      </w:r>
    </w:p>
    <w:p w14:paraId="29A3F606" w14:textId="77777777" w:rsidR="007D3E20" w:rsidRPr="007D3E20" w:rsidRDefault="007D3E20" w:rsidP="007D3E20">
      <w:pPr>
        <w:pStyle w:val="Default"/>
        <w:ind w:left="-180"/>
        <w:rPr>
          <w:b/>
          <w:bCs/>
        </w:rPr>
      </w:pPr>
    </w:p>
    <w:p w14:paraId="2EEED332" w14:textId="344DD9A9" w:rsidR="005D0347" w:rsidRPr="007D3E20" w:rsidRDefault="005D0347" w:rsidP="007D3E20">
      <w:pPr>
        <w:pStyle w:val="Default"/>
        <w:ind w:left="-180"/>
      </w:pPr>
      <w:r w:rsidRPr="007D3E20">
        <w:rPr>
          <w:b/>
          <w:bCs/>
        </w:rPr>
        <w:t xml:space="preserve">State Approval </w:t>
      </w:r>
    </w:p>
    <w:p w14:paraId="36F4AE0D" w14:textId="733DC4DC" w:rsidR="00F6196E" w:rsidRPr="007D3E20" w:rsidRDefault="005D0347" w:rsidP="007D3E20">
      <w:pPr>
        <w:ind w:left="-180"/>
        <w:rPr>
          <w:rFonts w:ascii="Arial" w:hAnsi="Arial" w:cs="Arial"/>
          <w:sz w:val="24"/>
          <w:szCs w:val="24"/>
        </w:rPr>
      </w:pPr>
      <w:r w:rsidRPr="007D3E20">
        <w:rPr>
          <w:rFonts w:ascii="Arial" w:hAnsi="Arial" w:cs="Arial"/>
          <w:sz w:val="24"/>
          <w:szCs w:val="24"/>
        </w:rPr>
        <w:t xml:space="preserve"> </w:t>
      </w:r>
      <w:r w:rsidR="007D3E20" w:rsidRPr="007D3E20">
        <w:rPr>
          <w:rFonts w:ascii="Arial" w:hAnsi="Arial" w:cs="Arial"/>
          <w:sz w:val="24"/>
          <w:szCs w:val="24"/>
        </w:rPr>
        <w:t>Grantee s</w:t>
      </w:r>
      <w:r w:rsidRPr="007D3E20">
        <w:rPr>
          <w:rFonts w:ascii="Arial" w:hAnsi="Arial" w:cs="Arial"/>
          <w:sz w:val="24"/>
          <w:szCs w:val="24"/>
        </w:rPr>
        <w:t>hall submit the proposed number, locations, size, and language of signs for preliminary review. Final payments will not be processed until post completion signage has been approved and installed.</w:t>
      </w:r>
    </w:p>
    <w:sectPr w:rsidR="00F6196E" w:rsidRPr="007D3E20" w:rsidSect="007D3E20">
      <w:head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C780" w14:textId="77777777" w:rsidR="0072192B" w:rsidRDefault="0072192B" w:rsidP="0072192B">
      <w:pPr>
        <w:spacing w:after="0" w:line="240" w:lineRule="auto"/>
      </w:pPr>
      <w:r>
        <w:separator/>
      </w:r>
    </w:p>
  </w:endnote>
  <w:endnote w:type="continuationSeparator" w:id="0">
    <w:p w14:paraId="323DAB32" w14:textId="77777777" w:rsidR="0072192B" w:rsidRDefault="0072192B" w:rsidP="0072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F1A1" w14:textId="77777777" w:rsidR="0072192B" w:rsidRDefault="0072192B" w:rsidP="0072192B">
      <w:pPr>
        <w:spacing w:after="0" w:line="240" w:lineRule="auto"/>
      </w:pPr>
      <w:r>
        <w:separator/>
      </w:r>
    </w:p>
  </w:footnote>
  <w:footnote w:type="continuationSeparator" w:id="0">
    <w:p w14:paraId="0334B83A" w14:textId="77777777" w:rsidR="0072192B" w:rsidRDefault="0072192B" w:rsidP="00721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670F" w14:textId="375C3066" w:rsidR="0072192B" w:rsidRPr="0072192B" w:rsidRDefault="0072192B" w:rsidP="007D3E20">
    <w:pPr>
      <w:pStyle w:val="Header"/>
      <w:ind w:left="-180"/>
      <w:rPr>
        <w:rFonts w:ascii="Arial" w:hAnsi="Arial" w:cs="Arial"/>
        <w:b/>
        <w:bCs/>
        <w:sz w:val="32"/>
        <w:szCs w:val="32"/>
      </w:rPr>
    </w:pPr>
    <w:r w:rsidRPr="0072192B">
      <w:rPr>
        <w:rFonts w:ascii="Arial" w:hAnsi="Arial" w:cs="Arial"/>
        <w:b/>
        <w:bCs/>
        <w:sz w:val="32"/>
        <w:szCs w:val="32"/>
      </w:rPr>
      <w:t>SIGN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7BA7"/>
    <w:multiLevelType w:val="multilevel"/>
    <w:tmpl w:val="F88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47"/>
    <w:rsid w:val="005D0347"/>
    <w:rsid w:val="006C02E9"/>
    <w:rsid w:val="0072192B"/>
    <w:rsid w:val="007D3E20"/>
    <w:rsid w:val="007F1CB0"/>
    <w:rsid w:val="00F6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983A"/>
  <w15:chartTrackingRefBased/>
  <w15:docId w15:val="{684607B2-2D92-42F6-808C-80D0A2F0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034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D0347"/>
    <w:rPr>
      <w:color w:val="0563C1" w:themeColor="hyperlink"/>
      <w:u w:val="single"/>
    </w:rPr>
  </w:style>
  <w:style w:type="character" w:styleId="UnresolvedMention">
    <w:name w:val="Unresolved Mention"/>
    <w:basedOn w:val="DefaultParagraphFont"/>
    <w:uiPriority w:val="99"/>
    <w:semiHidden/>
    <w:unhideWhenUsed/>
    <w:rsid w:val="005D0347"/>
    <w:rPr>
      <w:color w:val="605E5C"/>
      <w:shd w:val="clear" w:color="auto" w:fill="E1DFDD"/>
    </w:rPr>
  </w:style>
  <w:style w:type="paragraph" w:styleId="Header">
    <w:name w:val="header"/>
    <w:basedOn w:val="Normal"/>
    <w:link w:val="HeaderChar"/>
    <w:uiPriority w:val="99"/>
    <w:unhideWhenUsed/>
    <w:rsid w:val="00721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92B"/>
  </w:style>
  <w:style w:type="paragraph" w:styleId="Footer">
    <w:name w:val="footer"/>
    <w:basedOn w:val="Normal"/>
    <w:link w:val="FooterChar"/>
    <w:uiPriority w:val="99"/>
    <w:unhideWhenUsed/>
    <w:rsid w:val="00721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urces.ca.gov/grants/wp-content/uploads/2018/07/Prop-68_FINAL_art.pdf" TargetMode="External"/><Relationship Id="rId3" Type="http://schemas.openxmlformats.org/officeDocument/2006/relationships/settings" Target="settings.xml"/><Relationship Id="rId7" Type="http://schemas.openxmlformats.org/officeDocument/2006/relationships/hyperlink" Target="http://resources.ca.gov/grants/wp-content/uploads/2018/07/Prop-68_FINAL_art.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sources.ca.gov/grants/wp-content/uploads/2018/07/Prop-68_FINAL_ar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Fazeli, Cristelle@Parks</dc:creator>
  <cp:keywords/>
  <dc:description/>
  <cp:lastModifiedBy>Fazeli, Cristelle@Parks</cp:lastModifiedBy>
  <cp:revision>1</cp:revision>
  <dcterms:created xsi:type="dcterms:W3CDTF">2022-03-29T22:19:00Z</dcterms:created>
  <dcterms:modified xsi:type="dcterms:W3CDTF">2022-03-29T22:33:00Z</dcterms:modified>
</cp:coreProperties>
</file>